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52" w:rsidRPr="0000529B" w:rsidRDefault="00954952">
      <w:pPr>
        <w:rPr>
          <w:rFonts w:ascii="Arial" w:hAnsi="Arial" w:cs="Arial"/>
          <w:b/>
        </w:rPr>
      </w:pPr>
    </w:p>
    <w:p w:rsidR="00954952" w:rsidRDefault="00954952" w:rsidP="0062431C">
      <w:pPr>
        <w:jc w:val="center"/>
        <w:rPr>
          <w:rFonts w:ascii="Arial" w:hAnsi="Arial" w:cs="Arial"/>
          <w:b/>
        </w:rPr>
      </w:pPr>
      <w:r>
        <w:rPr>
          <w:rFonts w:ascii="Arial" w:hAnsi="Arial" w:cs="Arial"/>
          <w:b/>
        </w:rPr>
        <w:t>Program Efficacy Report</w:t>
      </w:r>
      <w:r>
        <w:rPr>
          <w:rFonts w:ascii="Arial" w:hAnsi="Arial" w:cs="Arial"/>
          <w:b/>
        </w:rPr>
        <w:br/>
        <w:t>Spring 2010</w:t>
      </w:r>
    </w:p>
    <w:p w:rsidR="00954952" w:rsidRDefault="00954952">
      <w:pPr>
        <w:rPr>
          <w:rFonts w:ascii="Arial" w:hAnsi="Arial" w:cs="Arial"/>
          <w:b/>
        </w:rPr>
      </w:pPr>
    </w:p>
    <w:p w:rsidR="00954952" w:rsidRPr="0000529B" w:rsidRDefault="00954952">
      <w:pPr>
        <w:rPr>
          <w:rFonts w:ascii="Arial" w:hAnsi="Arial" w:cs="Arial"/>
        </w:rPr>
      </w:pPr>
      <w:r w:rsidRPr="0000529B">
        <w:rPr>
          <w:rFonts w:ascii="Arial" w:hAnsi="Arial" w:cs="Arial"/>
          <w:b/>
        </w:rPr>
        <w:t>Name of Department</w:t>
      </w:r>
      <w:r w:rsidRPr="0000529B">
        <w:rPr>
          <w:rFonts w:ascii="Arial" w:hAnsi="Arial" w:cs="Arial"/>
        </w:rPr>
        <w:t>:</w:t>
      </w:r>
      <w:r>
        <w:rPr>
          <w:rFonts w:ascii="Arial" w:hAnsi="Arial" w:cs="Arial"/>
        </w:rPr>
        <w:t xml:space="preserve">  RTVF</w:t>
      </w:r>
      <w:r w:rsidRPr="0000529B">
        <w:rPr>
          <w:rFonts w:ascii="Arial" w:hAnsi="Arial" w:cs="Arial"/>
        </w:rPr>
        <w:tab/>
      </w:r>
      <w:r w:rsidRPr="0000529B">
        <w:rPr>
          <w:rFonts w:ascii="Arial" w:hAnsi="Arial" w:cs="Arial"/>
        </w:rPr>
        <w:tab/>
      </w:r>
      <w:r w:rsidRPr="0000529B">
        <w:rPr>
          <w:rFonts w:ascii="Arial" w:hAnsi="Arial" w:cs="Arial"/>
        </w:rPr>
        <w:tab/>
      </w:r>
    </w:p>
    <w:p w:rsidR="00954952" w:rsidRPr="0000529B" w:rsidRDefault="00954952">
      <w:pPr>
        <w:rPr>
          <w:rFonts w:ascii="Arial" w:hAnsi="Arial" w:cs="Arial"/>
        </w:rPr>
      </w:pPr>
    </w:p>
    <w:p w:rsidR="00954952" w:rsidRDefault="00954952">
      <w:pPr>
        <w:rPr>
          <w:rFonts w:ascii="Arial" w:hAnsi="Arial" w:cs="Arial"/>
          <w:b/>
        </w:rPr>
      </w:pPr>
      <w:r>
        <w:rPr>
          <w:rFonts w:ascii="Arial" w:hAnsi="Arial" w:cs="Arial"/>
          <w:b/>
        </w:rPr>
        <w:t xml:space="preserve">Efficacy Team:  </w:t>
      </w:r>
      <w:r w:rsidRPr="00291DBF">
        <w:rPr>
          <w:rFonts w:ascii="Arial" w:hAnsi="Arial" w:cs="Arial"/>
        </w:rPr>
        <w:t>Richard Jaramillo, Kay Weiss</w:t>
      </w:r>
    </w:p>
    <w:p w:rsidR="00954952" w:rsidRDefault="00954952">
      <w:pPr>
        <w:rPr>
          <w:rFonts w:ascii="Arial" w:hAnsi="Arial" w:cs="Arial"/>
        </w:rPr>
      </w:pPr>
    </w:p>
    <w:p w:rsidR="00954952" w:rsidRDefault="00954952">
      <w:pPr>
        <w:rPr>
          <w:rFonts w:ascii="Arial" w:hAnsi="Arial" w:cs="Arial"/>
          <w:b/>
        </w:rPr>
      </w:pPr>
      <w:r>
        <w:rPr>
          <w:rFonts w:ascii="Arial" w:hAnsi="Arial" w:cs="Arial"/>
          <w:b/>
        </w:rPr>
        <w:t xml:space="preserve">Overall </w:t>
      </w:r>
      <w:r w:rsidRPr="0000529B">
        <w:rPr>
          <w:rFonts w:ascii="Arial" w:hAnsi="Arial" w:cs="Arial"/>
          <w:b/>
        </w:rPr>
        <w:t>Recommendation</w:t>
      </w:r>
      <w:r>
        <w:rPr>
          <w:rFonts w:ascii="Arial" w:hAnsi="Arial" w:cs="Arial"/>
          <w:b/>
        </w:rPr>
        <w:t xml:space="preserve"> (include rationale)</w:t>
      </w:r>
      <w:r w:rsidRPr="0000529B">
        <w:rPr>
          <w:rFonts w:ascii="Arial" w:hAnsi="Arial" w:cs="Arial"/>
          <w:b/>
        </w:rPr>
        <w:t xml:space="preserve">:  </w:t>
      </w:r>
    </w:p>
    <w:p w:rsidR="00954952" w:rsidRDefault="00954952">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40"/>
      </w:tblGrid>
      <w:tr w:rsidR="00954952" w:rsidTr="00C25597">
        <w:tc>
          <w:tcPr>
            <w:tcW w:w="10440" w:type="dxa"/>
          </w:tcPr>
          <w:p w:rsidR="00954952" w:rsidRDefault="00954952">
            <w:pPr>
              <w:rPr>
                <w:rFonts w:ascii="Arial" w:hAnsi="Arial" w:cs="Arial"/>
                <w:b/>
              </w:rPr>
            </w:pPr>
            <w:r>
              <w:rPr>
                <w:rFonts w:ascii="Arial" w:hAnsi="Arial" w:cs="Arial"/>
                <w:b/>
              </w:rPr>
              <w:t>Continuation</w:t>
            </w:r>
          </w:p>
          <w:p w:rsidR="00954952" w:rsidRDefault="00954952">
            <w:pPr>
              <w:rPr>
                <w:rFonts w:ascii="Arial" w:hAnsi="Arial" w:cs="Arial"/>
                <w:b/>
              </w:rPr>
            </w:pPr>
          </w:p>
          <w:p w:rsidR="00954952" w:rsidRPr="00766280" w:rsidRDefault="00954952">
            <w:pPr>
              <w:rPr>
                <w:rFonts w:ascii="Arial" w:hAnsi="Arial" w:cs="Arial"/>
              </w:rPr>
            </w:pPr>
            <w:r w:rsidRPr="00766280">
              <w:rPr>
                <w:rFonts w:ascii="Arial" w:hAnsi="Arial" w:cs="Arial"/>
              </w:rPr>
              <w:t>The program has reviewed all curriculum and made substantive changes based on changing populations, changing needs within the industry, and sound pedagogy.  It is unclear whether they have considered “what next?”  The program has improving productivity, but continues to experience declining enrollment and success/retention.  Time is needed to determine if the changes made will help them to reverse these trends.  Additional partnership opportunity and resources may be possible with the move to the KVCR facility.</w:t>
            </w:r>
          </w:p>
          <w:p w:rsidR="00954952" w:rsidRPr="00C25597" w:rsidRDefault="00954952">
            <w:pPr>
              <w:rPr>
                <w:rFonts w:ascii="Arial" w:hAnsi="Arial" w:cs="Arial"/>
                <w:b/>
              </w:rPr>
            </w:pPr>
          </w:p>
          <w:p w:rsidR="00954952" w:rsidRPr="00C25597" w:rsidRDefault="00954952">
            <w:pPr>
              <w:rPr>
                <w:rFonts w:ascii="Arial" w:hAnsi="Arial" w:cs="Arial"/>
                <w:b/>
              </w:rPr>
            </w:pPr>
          </w:p>
          <w:p w:rsidR="00954952" w:rsidRPr="00C25597" w:rsidRDefault="00954952">
            <w:pPr>
              <w:rPr>
                <w:rFonts w:ascii="Arial" w:hAnsi="Arial" w:cs="Arial"/>
                <w:b/>
              </w:rPr>
            </w:pPr>
          </w:p>
          <w:p w:rsidR="00954952" w:rsidRPr="00C25597" w:rsidRDefault="00954952">
            <w:pPr>
              <w:rPr>
                <w:rFonts w:ascii="Arial" w:hAnsi="Arial" w:cs="Arial"/>
                <w:b/>
              </w:rPr>
            </w:pPr>
          </w:p>
          <w:p w:rsidR="00954952" w:rsidRPr="00C25597" w:rsidRDefault="00954952">
            <w:pPr>
              <w:rPr>
                <w:rFonts w:ascii="Arial" w:hAnsi="Arial" w:cs="Arial"/>
                <w:b/>
              </w:rPr>
            </w:pPr>
          </w:p>
          <w:p w:rsidR="00954952" w:rsidRPr="00C25597" w:rsidRDefault="00954952">
            <w:pPr>
              <w:rPr>
                <w:rFonts w:ascii="Arial" w:hAnsi="Arial" w:cs="Arial"/>
                <w:b/>
              </w:rPr>
            </w:pPr>
          </w:p>
        </w:tc>
      </w:tr>
    </w:tbl>
    <w:p w:rsidR="00954952" w:rsidRDefault="00954952">
      <w:pPr>
        <w:rPr>
          <w:rFonts w:ascii="Arial" w:hAnsi="Arial" w:cs="Arial"/>
          <w:b/>
        </w:rPr>
      </w:pPr>
    </w:p>
    <w:p w:rsidR="00954952" w:rsidRDefault="00954952" w:rsidP="0062539F">
      <w:pPr>
        <w:jc w:val="both"/>
        <w:rPr>
          <w:rFonts w:ascii="Arial" w:hAnsi="Arial" w:cs="Arial"/>
          <w:b/>
        </w:rPr>
      </w:pPr>
    </w:p>
    <w:p w:rsidR="00954952" w:rsidRPr="00F72114" w:rsidRDefault="00954952"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954952" w:rsidRPr="00A35BD7" w:rsidTr="00E90F24">
        <w:trPr>
          <w:tblHeader/>
        </w:trPr>
        <w:tc>
          <w:tcPr>
            <w:tcW w:w="0" w:type="auto"/>
            <w:vMerge w:val="restart"/>
          </w:tcPr>
          <w:p w:rsidR="00954952" w:rsidRPr="00A35BD7" w:rsidRDefault="00954952" w:rsidP="00E90F24">
            <w:pPr>
              <w:rPr>
                <w:rFonts w:ascii="Arial" w:hAnsi="Arial" w:cs="Arial"/>
                <w:b/>
                <w:sz w:val="20"/>
                <w:szCs w:val="20"/>
              </w:rPr>
            </w:pPr>
          </w:p>
          <w:p w:rsidR="00954952" w:rsidRPr="00A35BD7" w:rsidRDefault="00954952"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954952" w:rsidRPr="00A35BD7" w:rsidRDefault="00954952" w:rsidP="00E90F24">
            <w:pPr>
              <w:jc w:val="center"/>
              <w:rPr>
                <w:rFonts w:ascii="Arial" w:hAnsi="Arial" w:cs="Arial"/>
                <w:b/>
                <w:sz w:val="20"/>
                <w:szCs w:val="20"/>
              </w:rPr>
            </w:pPr>
          </w:p>
          <w:p w:rsidR="00954952" w:rsidRPr="00A35BD7" w:rsidRDefault="00954952" w:rsidP="00E90F24">
            <w:pPr>
              <w:jc w:val="center"/>
              <w:rPr>
                <w:rFonts w:ascii="Arial" w:hAnsi="Arial" w:cs="Arial"/>
                <w:b/>
                <w:sz w:val="20"/>
                <w:szCs w:val="20"/>
              </w:rPr>
            </w:pPr>
            <w:r w:rsidRPr="00A35BD7">
              <w:rPr>
                <w:rFonts w:ascii="Arial" w:hAnsi="Arial" w:cs="Arial"/>
                <w:b/>
                <w:sz w:val="20"/>
                <w:szCs w:val="20"/>
              </w:rPr>
              <w:t>Institutional Expectations</w:t>
            </w:r>
          </w:p>
          <w:p w:rsidR="00954952" w:rsidRPr="00A35BD7" w:rsidRDefault="00954952" w:rsidP="00E90F24">
            <w:pPr>
              <w:jc w:val="center"/>
              <w:rPr>
                <w:rFonts w:ascii="Arial" w:hAnsi="Arial" w:cs="Arial"/>
                <w:b/>
                <w:sz w:val="20"/>
                <w:szCs w:val="20"/>
              </w:rPr>
            </w:pPr>
          </w:p>
        </w:tc>
      </w:tr>
      <w:tr w:rsidR="00954952" w:rsidRPr="00A35BD7" w:rsidTr="00E90F24">
        <w:trPr>
          <w:tblHeader/>
        </w:trPr>
        <w:tc>
          <w:tcPr>
            <w:tcW w:w="0" w:type="auto"/>
            <w:vMerge/>
          </w:tcPr>
          <w:p w:rsidR="00954952" w:rsidRPr="00A35BD7" w:rsidRDefault="00954952" w:rsidP="00E90F24">
            <w:pPr>
              <w:rPr>
                <w:rFonts w:ascii="Arial" w:hAnsi="Arial" w:cs="Arial"/>
                <w:sz w:val="20"/>
                <w:szCs w:val="20"/>
              </w:rPr>
            </w:pPr>
          </w:p>
        </w:tc>
        <w:tc>
          <w:tcPr>
            <w:tcW w:w="0" w:type="auto"/>
          </w:tcPr>
          <w:p w:rsidR="00954952" w:rsidRPr="00A35BD7" w:rsidRDefault="00954952" w:rsidP="00E90F24">
            <w:pPr>
              <w:rPr>
                <w:rFonts w:ascii="Arial" w:hAnsi="Arial" w:cs="Arial"/>
                <w:b/>
                <w:sz w:val="20"/>
                <w:szCs w:val="20"/>
              </w:rPr>
            </w:pPr>
            <w:r w:rsidRPr="00A35BD7">
              <w:rPr>
                <w:rFonts w:ascii="Arial" w:hAnsi="Arial" w:cs="Arial"/>
                <w:b/>
                <w:sz w:val="20"/>
                <w:szCs w:val="20"/>
              </w:rPr>
              <w:t>Does Not Meet</w:t>
            </w:r>
          </w:p>
        </w:tc>
        <w:tc>
          <w:tcPr>
            <w:tcW w:w="0" w:type="auto"/>
          </w:tcPr>
          <w:p w:rsidR="00954952" w:rsidRPr="00A35BD7" w:rsidRDefault="00954952" w:rsidP="00E90F24">
            <w:pPr>
              <w:rPr>
                <w:rFonts w:ascii="Arial" w:hAnsi="Arial" w:cs="Arial"/>
                <w:b/>
                <w:sz w:val="20"/>
                <w:szCs w:val="20"/>
              </w:rPr>
            </w:pPr>
            <w:r w:rsidRPr="00A35BD7">
              <w:rPr>
                <w:rFonts w:ascii="Arial" w:hAnsi="Arial" w:cs="Arial"/>
                <w:b/>
                <w:sz w:val="20"/>
                <w:szCs w:val="20"/>
              </w:rPr>
              <w:t>Meets</w:t>
            </w:r>
          </w:p>
        </w:tc>
      </w:tr>
      <w:tr w:rsidR="00954952" w:rsidRPr="00A35BD7" w:rsidTr="00E90F24">
        <w:trPr>
          <w:tblHeader/>
        </w:trPr>
        <w:tc>
          <w:tcPr>
            <w:tcW w:w="0" w:type="auto"/>
            <w:gridSpan w:val="3"/>
          </w:tcPr>
          <w:p w:rsidR="00954952" w:rsidRPr="00A35BD7" w:rsidRDefault="00954952"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 xml:space="preserve">The program does not provide </w:t>
            </w:r>
          </w:p>
          <w:p w:rsidR="00954952" w:rsidRPr="00527349" w:rsidRDefault="00954952"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954952" w:rsidRPr="00527349" w:rsidRDefault="00954952" w:rsidP="00E90F24">
            <w:pPr>
              <w:rPr>
                <w:rFonts w:ascii="Arial" w:hAnsi="Arial" w:cs="Arial"/>
                <w:i/>
                <w:sz w:val="20"/>
                <w:szCs w:val="20"/>
              </w:rPr>
            </w:pP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954952" w:rsidRPr="00527349" w:rsidRDefault="00954952" w:rsidP="00E90F24">
            <w:pPr>
              <w:rPr>
                <w:rFonts w:ascii="Arial" w:hAnsi="Arial" w:cs="Arial"/>
                <w:i/>
                <w:sz w:val="20"/>
                <w:szCs w:val="20"/>
              </w:rPr>
            </w:pPr>
          </w:p>
          <w:p w:rsidR="00954952" w:rsidRPr="00527349" w:rsidRDefault="00954952"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954952" w:rsidRPr="00527349" w:rsidRDefault="00954952" w:rsidP="00E90F24">
            <w:pPr>
              <w:rPr>
                <w:rFonts w:ascii="Arial" w:hAnsi="Arial" w:cs="Arial"/>
                <w:i/>
                <w:sz w:val="20"/>
                <w:szCs w:val="20"/>
              </w:rPr>
            </w:pPr>
            <w:r w:rsidRPr="00527349">
              <w:rPr>
                <w:rFonts w:ascii="Arial" w:hAnsi="Arial" w:cs="Arial"/>
                <w:i/>
                <w:sz w:val="20"/>
                <w:szCs w:val="20"/>
              </w:rPr>
              <w:t xml:space="preserve"> </w:t>
            </w:r>
          </w:p>
        </w:tc>
      </w:tr>
      <w:tr w:rsidR="00954952" w:rsidRPr="00A35BD7" w:rsidTr="00E90F24">
        <w:trPr>
          <w:tblHeader/>
        </w:trPr>
        <w:tc>
          <w:tcPr>
            <w:tcW w:w="0" w:type="auto"/>
            <w:gridSpan w:val="3"/>
          </w:tcPr>
          <w:p w:rsidR="00954952" w:rsidRDefault="00954952" w:rsidP="00E90F24">
            <w:pPr>
              <w:rPr>
                <w:rFonts w:ascii="Arial" w:hAnsi="Arial" w:cs="Arial"/>
                <w:sz w:val="20"/>
                <w:szCs w:val="20"/>
              </w:rPr>
            </w:pPr>
          </w:p>
          <w:p w:rsidR="00954952" w:rsidRPr="0062431C"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r>
              <w:rPr>
                <w:rFonts w:ascii="Arial" w:hAnsi="Arial" w:cs="Arial"/>
                <w:sz w:val="20"/>
                <w:szCs w:val="20"/>
              </w:rPr>
              <w:t>The program provides some level of analysis regarding its demographics with specific information about a unique demographic of students currently in the workplace, returning for very specific skill development.  Though this information is anecdotal, it does show an understanding of the population served.  No plans or activities are identified to serve underrepresented populations, though the program indicates that its numbers are within the “margin of error.”</w:t>
            </w: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r>
              <w:rPr>
                <w:rFonts w:ascii="Arial" w:hAnsi="Arial" w:cs="Arial"/>
                <w:sz w:val="20"/>
                <w:szCs w:val="20"/>
              </w:rPr>
              <w:t>Meets</w:t>
            </w: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Default="00954952" w:rsidP="00E90F24">
            <w:pPr>
              <w:rPr>
                <w:rFonts w:ascii="Arial" w:hAnsi="Arial" w:cs="Arial"/>
                <w:sz w:val="20"/>
                <w:szCs w:val="20"/>
              </w:rPr>
            </w:pPr>
          </w:p>
          <w:p w:rsidR="00954952" w:rsidRPr="00A35BD7" w:rsidRDefault="00954952" w:rsidP="00E90F24">
            <w:pPr>
              <w:rPr>
                <w:rFonts w:ascii="Arial" w:hAnsi="Arial" w:cs="Arial"/>
                <w:sz w:val="20"/>
                <w:szCs w:val="20"/>
              </w:rPr>
            </w:pP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954952" w:rsidRPr="00527349" w:rsidRDefault="00954952" w:rsidP="00E90F24">
            <w:pPr>
              <w:rPr>
                <w:rFonts w:ascii="Arial" w:hAnsi="Arial" w:cs="Arial"/>
                <w:i/>
                <w:sz w:val="20"/>
                <w:szCs w:val="20"/>
              </w:rPr>
            </w:pPr>
            <w:r w:rsidRPr="00527349">
              <w:rPr>
                <w:rFonts w:ascii="Arial" w:hAnsi="Arial" w:cs="Arial"/>
                <w:i/>
                <w:sz w:val="20"/>
                <w:szCs w:val="20"/>
              </w:rPr>
              <w:t xml:space="preserve"> </w:t>
            </w:r>
          </w:p>
          <w:p w:rsidR="00954952" w:rsidRPr="00527349" w:rsidRDefault="00954952"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954952" w:rsidRPr="00A35BD7" w:rsidTr="00E90F24">
        <w:trPr>
          <w:tblHeader/>
        </w:trPr>
        <w:tc>
          <w:tcPr>
            <w:tcW w:w="0" w:type="auto"/>
            <w:gridSpan w:val="3"/>
          </w:tcPr>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295276" w:rsidRDefault="00954952" w:rsidP="00E90F24">
            <w:pPr>
              <w:rPr>
                <w:rFonts w:ascii="Arial" w:hAnsi="Arial" w:cs="Arial"/>
                <w:sz w:val="20"/>
                <w:szCs w:val="20"/>
              </w:rPr>
            </w:pPr>
            <w:r w:rsidRPr="00295276">
              <w:rPr>
                <w:rFonts w:ascii="Arial" w:hAnsi="Arial" w:cs="Arial"/>
                <w:sz w:val="20"/>
                <w:szCs w:val="20"/>
              </w:rPr>
              <w:t>The program offers most classes in a M-Thursday daytime pattern.  The</w:t>
            </w:r>
            <w:r>
              <w:rPr>
                <w:rFonts w:ascii="Arial" w:hAnsi="Arial" w:cs="Arial"/>
                <w:sz w:val="20"/>
                <w:szCs w:val="20"/>
              </w:rPr>
              <w:t>y</w:t>
            </w:r>
            <w:r w:rsidRPr="00295276">
              <w:rPr>
                <w:rFonts w:ascii="Arial" w:hAnsi="Arial" w:cs="Arial"/>
                <w:sz w:val="20"/>
                <w:szCs w:val="20"/>
              </w:rPr>
              <w:t xml:space="preserve"> provide lecture classes in an online format.  Classes are currently being stacked in order to ensure that enough students are enrolled to support the offerings.  The program identifies this as a strength as students learn from each other, and an “academy model” provides a studio setting, with each group responsible for a different aspect of an entire production.</w:t>
            </w:r>
          </w:p>
          <w:p w:rsidR="00954952" w:rsidRPr="00295276" w:rsidRDefault="00954952" w:rsidP="00E90F24">
            <w:pPr>
              <w:rPr>
                <w:rFonts w:ascii="Arial" w:hAnsi="Arial" w:cs="Arial"/>
                <w:sz w:val="20"/>
                <w:szCs w:val="20"/>
              </w:rPr>
            </w:pPr>
          </w:p>
          <w:p w:rsidR="00954952" w:rsidRPr="00295276" w:rsidRDefault="00954952" w:rsidP="00E90F24">
            <w:pPr>
              <w:rPr>
                <w:rFonts w:ascii="Arial" w:hAnsi="Arial" w:cs="Arial"/>
                <w:sz w:val="20"/>
                <w:szCs w:val="20"/>
              </w:rPr>
            </w:pPr>
            <w:r w:rsidRPr="00295276">
              <w:rPr>
                <w:rFonts w:ascii="Arial" w:hAnsi="Arial" w:cs="Arial"/>
                <w:sz w:val="20"/>
                <w:szCs w:val="20"/>
              </w:rPr>
              <w:t>Meets</w:t>
            </w: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tc>
      </w:tr>
      <w:tr w:rsidR="00954952" w:rsidRPr="00A35BD7" w:rsidTr="00E90F24">
        <w:trPr>
          <w:tblHeader/>
        </w:trPr>
        <w:tc>
          <w:tcPr>
            <w:tcW w:w="0" w:type="auto"/>
            <w:gridSpan w:val="3"/>
          </w:tcPr>
          <w:p w:rsidR="00954952" w:rsidRPr="00A35BD7" w:rsidRDefault="00954952"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954952" w:rsidRPr="00527349" w:rsidRDefault="00954952" w:rsidP="00E90F24">
            <w:pPr>
              <w:rPr>
                <w:rFonts w:ascii="Arial" w:hAnsi="Arial" w:cs="Arial"/>
                <w:i/>
                <w:sz w:val="20"/>
                <w:szCs w:val="20"/>
              </w:rPr>
            </w:pPr>
          </w:p>
          <w:p w:rsidR="00954952" w:rsidRPr="00527349" w:rsidRDefault="00954952"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954952" w:rsidRPr="00527349" w:rsidRDefault="00954952" w:rsidP="00E90F24">
            <w:pPr>
              <w:rPr>
                <w:rFonts w:ascii="Arial" w:hAnsi="Arial" w:cs="Arial"/>
                <w:i/>
                <w:sz w:val="20"/>
                <w:szCs w:val="20"/>
              </w:rPr>
            </w:pPr>
          </w:p>
          <w:p w:rsidR="00954952" w:rsidRPr="00527349" w:rsidRDefault="00954952" w:rsidP="00E90F24">
            <w:pPr>
              <w:rPr>
                <w:rFonts w:ascii="Arial" w:hAnsi="Arial" w:cs="Arial"/>
                <w:i/>
                <w:sz w:val="20"/>
                <w:szCs w:val="20"/>
              </w:rPr>
            </w:pPr>
          </w:p>
        </w:tc>
      </w:tr>
      <w:tr w:rsidR="00954952" w:rsidRPr="00A35BD7" w:rsidTr="00E90F24">
        <w:trPr>
          <w:tblHeader/>
        </w:trPr>
        <w:tc>
          <w:tcPr>
            <w:tcW w:w="0" w:type="auto"/>
            <w:gridSpan w:val="3"/>
          </w:tcPr>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295276" w:rsidRDefault="00954952" w:rsidP="00E90F24">
            <w:pPr>
              <w:rPr>
                <w:rFonts w:ascii="Arial" w:hAnsi="Arial" w:cs="Arial"/>
                <w:sz w:val="20"/>
                <w:szCs w:val="20"/>
              </w:rPr>
            </w:pPr>
            <w:r w:rsidRPr="00295276">
              <w:rPr>
                <w:rFonts w:ascii="Arial" w:hAnsi="Arial" w:cs="Arial"/>
                <w:sz w:val="20"/>
                <w:szCs w:val="20"/>
              </w:rPr>
              <w:t>The program identifies enrollment trends, but did not discuss achievement in this area.  Earlier in the document, higher than college average retention rates are identified.  Data from the EMP indicates declines in both success and retention since a high in 05-06.</w:t>
            </w:r>
            <w:r>
              <w:rPr>
                <w:rFonts w:ascii="Arial" w:hAnsi="Arial" w:cs="Arial"/>
                <w:sz w:val="20"/>
                <w:szCs w:val="20"/>
              </w:rPr>
              <w:t xml:space="preserve">  No analysis of this data is provided to indicate progress.</w:t>
            </w:r>
          </w:p>
          <w:p w:rsidR="00954952" w:rsidRPr="00295276" w:rsidRDefault="00954952" w:rsidP="00E90F24">
            <w:pPr>
              <w:rPr>
                <w:rFonts w:ascii="Arial" w:hAnsi="Arial" w:cs="Arial"/>
                <w:sz w:val="20"/>
                <w:szCs w:val="20"/>
              </w:rPr>
            </w:pPr>
          </w:p>
          <w:p w:rsidR="00954952" w:rsidRPr="00295276" w:rsidRDefault="00954952" w:rsidP="00E90F24">
            <w:pPr>
              <w:rPr>
                <w:rFonts w:ascii="Arial" w:hAnsi="Arial" w:cs="Arial"/>
                <w:sz w:val="20"/>
                <w:szCs w:val="20"/>
              </w:rPr>
            </w:pPr>
            <w:r w:rsidRPr="00295276">
              <w:rPr>
                <w:rFonts w:ascii="Arial" w:hAnsi="Arial" w:cs="Arial"/>
                <w:sz w:val="20"/>
                <w:szCs w:val="20"/>
              </w:rPr>
              <w:t>Does not meet</w:t>
            </w: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Pr="00A35BD7" w:rsidRDefault="00954952" w:rsidP="00E90F24">
            <w:pPr>
              <w:rPr>
                <w:rFonts w:ascii="Arial" w:hAnsi="Arial" w:cs="Arial"/>
                <w:sz w:val="20"/>
                <w:szCs w:val="20"/>
              </w:rPr>
            </w:pP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Program has not submitted student learning outcomes for all courses certificates or degrees. Does not have a three-year plan on file.</w:t>
            </w:r>
          </w:p>
          <w:p w:rsidR="00954952" w:rsidRPr="00527349" w:rsidRDefault="00954952" w:rsidP="00E90F24">
            <w:pPr>
              <w:rPr>
                <w:rFonts w:ascii="Arial" w:hAnsi="Arial" w:cs="Arial"/>
                <w:i/>
                <w:sz w:val="20"/>
                <w:szCs w:val="20"/>
              </w:rPr>
            </w:pPr>
            <w:r w:rsidRPr="00527349">
              <w:rPr>
                <w:rFonts w:ascii="Arial" w:hAnsi="Arial" w:cs="Arial"/>
                <w:i/>
                <w:sz w:val="20"/>
                <w:szCs w:val="20"/>
              </w:rPr>
              <w:t>Program has not analyzed assessment results and implemented changes where appropriate.</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954952" w:rsidRPr="00527349" w:rsidRDefault="00954952"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954952" w:rsidRPr="00A35BD7" w:rsidTr="00E90F24">
        <w:trPr>
          <w:tblHeader/>
        </w:trPr>
        <w:tc>
          <w:tcPr>
            <w:tcW w:w="0" w:type="auto"/>
            <w:gridSpan w:val="3"/>
          </w:tcPr>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9326DF" w:rsidRDefault="00954952" w:rsidP="00E90F24">
            <w:pPr>
              <w:rPr>
                <w:rFonts w:ascii="Arial" w:hAnsi="Arial" w:cs="Arial"/>
                <w:sz w:val="20"/>
                <w:szCs w:val="20"/>
              </w:rPr>
            </w:pPr>
            <w:r w:rsidRPr="009326DF">
              <w:rPr>
                <w:rFonts w:ascii="Arial" w:hAnsi="Arial" w:cs="Arial"/>
                <w:sz w:val="20"/>
                <w:szCs w:val="20"/>
              </w:rPr>
              <w:t>Assessment of SLOs is occurring each semester.  While no plan for future assessments is presented, the department appears to be on track based on history.  Curricular changes have occurred based on prior assessment information.</w:t>
            </w:r>
          </w:p>
          <w:p w:rsidR="00954952" w:rsidRPr="009326DF" w:rsidRDefault="00954952" w:rsidP="00E90F24">
            <w:pPr>
              <w:rPr>
                <w:rFonts w:ascii="Arial" w:hAnsi="Arial" w:cs="Arial"/>
                <w:sz w:val="20"/>
                <w:szCs w:val="20"/>
              </w:rPr>
            </w:pPr>
          </w:p>
          <w:p w:rsidR="00954952" w:rsidRPr="009326DF" w:rsidRDefault="00954952" w:rsidP="00E90F24">
            <w:pPr>
              <w:rPr>
                <w:rFonts w:ascii="Arial" w:hAnsi="Arial" w:cs="Arial"/>
                <w:sz w:val="20"/>
                <w:szCs w:val="20"/>
              </w:rPr>
            </w:pPr>
            <w:r w:rsidRPr="009326DF">
              <w:rPr>
                <w:rFonts w:ascii="Arial" w:hAnsi="Arial" w:cs="Arial"/>
                <w:sz w:val="20"/>
                <w:szCs w:val="20"/>
              </w:rPr>
              <w:t>Meets</w:t>
            </w: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tc>
      </w:tr>
      <w:tr w:rsidR="00954952" w:rsidRPr="00A35BD7" w:rsidTr="00E90F24">
        <w:trPr>
          <w:tblHeader/>
        </w:trPr>
        <w:tc>
          <w:tcPr>
            <w:tcW w:w="0" w:type="auto"/>
            <w:gridSpan w:val="3"/>
          </w:tcPr>
          <w:p w:rsidR="00954952" w:rsidRPr="00527349" w:rsidRDefault="00954952"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smartTag w:uri="urn:schemas-microsoft-com:office:smarttags" w:element="City">
              <w:smartTag w:uri="urn:schemas-microsoft-com:office:smarttags" w:element="place">
                <w:r w:rsidRPr="008761D6">
                  <w:rPr>
                    <w:rFonts w:ascii="Arial" w:hAnsi="Arial" w:cs="Arial"/>
                    <w:b/>
                    <w:i/>
                    <w:sz w:val="20"/>
                    <w:szCs w:val="20"/>
                  </w:rPr>
                  <w:t>Mission</w:t>
                </w:r>
              </w:smartTag>
            </w:smartTag>
            <w:r w:rsidRPr="008761D6">
              <w:rPr>
                <w:rFonts w:ascii="Arial" w:hAnsi="Arial" w:cs="Arial"/>
                <w:b/>
                <w:i/>
                <w:sz w:val="20"/>
                <w:szCs w:val="20"/>
              </w:rPr>
              <w:t xml:space="preserve"> and Purpose</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954952" w:rsidRPr="00A35BD7" w:rsidTr="00E90F24">
        <w:trPr>
          <w:tblHeader/>
        </w:trPr>
        <w:tc>
          <w:tcPr>
            <w:tcW w:w="0" w:type="auto"/>
            <w:gridSpan w:val="3"/>
          </w:tcPr>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9326DF" w:rsidRDefault="00954952" w:rsidP="00E90F24">
            <w:pPr>
              <w:rPr>
                <w:rFonts w:ascii="Arial" w:hAnsi="Arial" w:cs="Arial"/>
                <w:sz w:val="20"/>
                <w:szCs w:val="20"/>
              </w:rPr>
            </w:pPr>
            <w:r w:rsidRPr="009326DF">
              <w:rPr>
                <w:rFonts w:ascii="Arial" w:hAnsi="Arial" w:cs="Arial"/>
                <w:sz w:val="20"/>
                <w:szCs w:val="20"/>
              </w:rPr>
              <w:t>The program has a statement of purpose which supports the college mission.</w:t>
            </w:r>
          </w:p>
          <w:p w:rsidR="00954952" w:rsidRPr="009326DF" w:rsidRDefault="00954952" w:rsidP="00E90F24">
            <w:pPr>
              <w:rPr>
                <w:rFonts w:ascii="Arial" w:hAnsi="Arial" w:cs="Arial"/>
                <w:sz w:val="20"/>
                <w:szCs w:val="20"/>
              </w:rPr>
            </w:pPr>
          </w:p>
          <w:p w:rsidR="00954952" w:rsidRPr="009326DF" w:rsidRDefault="00954952" w:rsidP="00E90F24">
            <w:pPr>
              <w:rPr>
                <w:rFonts w:ascii="Arial" w:hAnsi="Arial" w:cs="Arial"/>
                <w:sz w:val="20"/>
                <w:szCs w:val="20"/>
              </w:rPr>
            </w:pPr>
            <w:r w:rsidRPr="009326DF">
              <w:rPr>
                <w:rFonts w:ascii="Arial" w:hAnsi="Arial" w:cs="Arial"/>
                <w:sz w:val="20"/>
                <w:szCs w:val="20"/>
              </w:rPr>
              <w:t>Meets</w:t>
            </w:r>
          </w:p>
          <w:p w:rsidR="00954952" w:rsidRDefault="00954952" w:rsidP="00E90F24">
            <w:pPr>
              <w:rPr>
                <w:rFonts w:ascii="Arial" w:hAnsi="Arial" w:cs="Arial"/>
                <w:b/>
                <w:sz w:val="20"/>
                <w:szCs w:val="20"/>
              </w:rPr>
            </w:pPr>
          </w:p>
          <w:p w:rsidR="00954952" w:rsidRPr="00A17BB2" w:rsidRDefault="00954952" w:rsidP="00E90F24">
            <w:pPr>
              <w:rPr>
                <w:rFonts w:ascii="Arial" w:hAnsi="Arial" w:cs="Arial"/>
                <w:sz w:val="20"/>
                <w:szCs w:val="20"/>
              </w:rPr>
            </w:pP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954952" w:rsidRPr="00527349" w:rsidRDefault="00954952"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954952" w:rsidRPr="00A35BD7" w:rsidTr="00E90F24">
        <w:trPr>
          <w:tblHeader/>
        </w:trPr>
        <w:tc>
          <w:tcPr>
            <w:tcW w:w="0" w:type="auto"/>
            <w:gridSpan w:val="3"/>
          </w:tcPr>
          <w:p w:rsidR="00954952" w:rsidRDefault="00954952" w:rsidP="00E90F24">
            <w:pPr>
              <w:rPr>
                <w:rFonts w:ascii="Arial" w:hAnsi="Arial" w:cs="Arial"/>
                <w:sz w:val="20"/>
                <w:szCs w:val="20"/>
              </w:rPr>
            </w:pPr>
          </w:p>
          <w:p w:rsidR="00954952" w:rsidRPr="00B045F9" w:rsidRDefault="00954952" w:rsidP="00E90F24">
            <w:pPr>
              <w:rPr>
                <w:rFonts w:ascii="Arial" w:hAnsi="Arial" w:cs="Arial"/>
                <w:sz w:val="20"/>
                <w:szCs w:val="20"/>
              </w:rPr>
            </w:pPr>
            <w:r w:rsidRPr="00B045F9">
              <w:rPr>
                <w:rFonts w:ascii="Arial" w:hAnsi="Arial" w:cs="Arial"/>
                <w:sz w:val="20"/>
                <w:szCs w:val="20"/>
              </w:rPr>
              <w:t>Efficacy Team Analysis and Feedback:</w:t>
            </w:r>
          </w:p>
          <w:p w:rsidR="00954952" w:rsidRPr="00B045F9" w:rsidRDefault="00954952" w:rsidP="00E90F24">
            <w:pPr>
              <w:rPr>
                <w:rFonts w:ascii="Arial" w:hAnsi="Arial" w:cs="Arial"/>
                <w:sz w:val="20"/>
                <w:szCs w:val="20"/>
              </w:rPr>
            </w:pPr>
          </w:p>
          <w:p w:rsidR="00954952" w:rsidRPr="00B045F9" w:rsidRDefault="00954952" w:rsidP="00E90F24">
            <w:pPr>
              <w:rPr>
                <w:rFonts w:ascii="Arial" w:hAnsi="Arial" w:cs="Arial"/>
                <w:sz w:val="20"/>
                <w:szCs w:val="20"/>
              </w:rPr>
            </w:pPr>
            <w:r w:rsidRPr="00B045F9">
              <w:rPr>
                <w:rFonts w:ascii="Arial" w:hAnsi="Arial" w:cs="Arial"/>
                <w:sz w:val="20"/>
                <w:szCs w:val="20"/>
              </w:rPr>
              <w:t xml:space="preserve">Enrollment in individual classes has increased, creating a rise in WSCH/FTEF from 283 in 06-07 to 371 in 08-09 – still considerably below the 525 goal. </w:t>
            </w:r>
            <w:r>
              <w:rPr>
                <w:rFonts w:ascii="Arial" w:hAnsi="Arial" w:cs="Arial"/>
                <w:sz w:val="20"/>
                <w:szCs w:val="20"/>
              </w:rPr>
              <w:t xml:space="preserve"> No analysis of this data is provided.</w:t>
            </w:r>
            <w:r w:rsidRPr="00B045F9">
              <w:rPr>
                <w:rFonts w:ascii="Arial" w:hAnsi="Arial" w:cs="Arial"/>
                <w:sz w:val="20"/>
                <w:szCs w:val="20"/>
              </w:rPr>
              <w:t xml:space="preserve"> The department reports continued increase in class size.  The department has accomplished this by creating an academy model, stacking classes to create “production teams.”  Sound pedagogical support is provided for making this decision.  There is some concern that this model limits the ability for students to take multiple classes as they are offered simultaneously.  The program indicates that continued growth is expected, but does not provide plans to increase enrollments.  </w:t>
            </w:r>
          </w:p>
          <w:p w:rsidR="00954952" w:rsidRPr="00B045F9" w:rsidRDefault="00954952" w:rsidP="00E90F24">
            <w:pPr>
              <w:rPr>
                <w:rFonts w:ascii="Arial" w:hAnsi="Arial" w:cs="Arial"/>
                <w:sz w:val="20"/>
                <w:szCs w:val="20"/>
              </w:rPr>
            </w:pPr>
          </w:p>
          <w:p w:rsidR="00954952" w:rsidRPr="00B045F9" w:rsidRDefault="00954952" w:rsidP="00E90F24">
            <w:pPr>
              <w:rPr>
                <w:rFonts w:ascii="Arial" w:hAnsi="Arial" w:cs="Arial"/>
                <w:sz w:val="20"/>
                <w:szCs w:val="20"/>
              </w:rPr>
            </w:pPr>
            <w:r w:rsidRPr="00B045F9">
              <w:rPr>
                <w:rFonts w:ascii="Arial" w:hAnsi="Arial" w:cs="Arial"/>
                <w:sz w:val="20"/>
                <w:szCs w:val="20"/>
              </w:rPr>
              <w:t>Does not meet</w:t>
            </w:r>
          </w:p>
          <w:p w:rsidR="00954952" w:rsidRPr="00A35BD7" w:rsidRDefault="00954952" w:rsidP="00E90F24">
            <w:pPr>
              <w:rPr>
                <w:rFonts w:ascii="Arial" w:hAnsi="Arial" w:cs="Arial"/>
                <w:sz w:val="20"/>
                <w:szCs w:val="20"/>
              </w:rPr>
            </w:pP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954952" w:rsidRPr="00527349" w:rsidRDefault="00954952"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954952" w:rsidRPr="00A35BD7" w:rsidTr="00E90F24">
        <w:trPr>
          <w:tblHeader/>
        </w:trPr>
        <w:tc>
          <w:tcPr>
            <w:tcW w:w="0" w:type="auto"/>
            <w:gridSpan w:val="3"/>
          </w:tcPr>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B045F9" w:rsidRDefault="00954952" w:rsidP="00E90F24">
            <w:pPr>
              <w:rPr>
                <w:rFonts w:ascii="Arial" w:hAnsi="Arial" w:cs="Arial"/>
                <w:sz w:val="20"/>
                <w:szCs w:val="20"/>
              </w:rPr>
            </w:pPr>
            <w:r w:rsidRPr="00B045F9">
              <w:rPr>
                <w:rFonts w:ascii="Arial" w:hAnsi="Arial" w:cs="Arial"/>
                <w:sz w:val="20"/>
                <w:szCs w:val="20"/>
              </w:rPr>
              <w:t>All courses are current and articulate with CSUSB  Additionally, some courses articulate with other schools, including CSU Fullerton.</w:t>
            </w:r>
          </w:p>
          <w:p w:rsidR="00954952" w:rsidRPr="00B045F9" w:rsidRDefault="00954952" w:rsidP="00E90F24">
            <w:pPr>
              <w:rPr>
                <w:rFonts w:ascii="Arial" w:hAnsi="Arial" w:cs="Arial"/>
                <w:sz w:val="20"/>
                <w:szCs w:val="20"/>
              </w:rPr>
            </w:pPr>
          </w:p>
          <w:p w:rsidR="00954952" w:rsidRPr="00B045F9" w:rsidRDefault="00954952" w:rsidP="00E90F24">
            <w:pPr>
              <w:rPr>
                <w:rFonts w:ascii="Arial" w:hAnsi="Arial" w:cs="Arial"/>
                <w:sz w:val="20"/>
                <w:szCs w:val="20"/>
              </w:rPr>
            </w:pPr>
            <w:r w:rsidRPr="00B045F9">
              <w:rPr>
                <w:rFonts w:ascii="Arial" w:hAnsi="Arial" w:cs="Arial"/>
                <w:sz w:val="20"/>
                <w:szCs w:val="20"/>
              </w:rPr>
              <w:t>Meets</w:t>
            </w:r>
          </w:p>
          <w:p w:rsidR="00954952" w:rsidRPr="00A17BB2" w:rsidRDefault="00954952" w:rsidP="00E90F24">
            <w:pPr>
              <w:rPr>
                <w:rFonts w:ascii="Arial" w:hAnsi="Arial" w:cs="Arial"/>
                <w:b/>
                <w:sz w:val="20"/>
                <w:szCs w:val="20"/>
              </w:rPr>
            </w:pPr>
          </w:p>
        </w:tc>
      </w:tr>
      <w:tr w:rsidR="00954952" w:rsidRPr="00A35BD7" w:rsidTr="00E90F24">
        <w:trPr>
          <w:tblHeader/>
        </w:trPr>
        <w:tc>
          <w:tcPr>
            <w:tcW w:w="0" w:type="auto"/>
            <w:gridSpan w:val="3"/>
          </w:tcPr>
          <w:p w:rsidR="00954952" w:rsidRPr="00A35BD7" w:rsidRDefault="00954952"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r w:rsidRPr="008761D6">
              <w:rPr>
                <w:rFonts w:ascii="Arial" w:hAnsi="Arial" w:cs="Arial"/>
                <w:b/>
                <w:i/>
                <w:sz w:val="20"/>
                <w:szCs w:val="20"/>
              </w:rPr>
              <w:t>Trends</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954952" w:rsidRPr="00A35BD7" w:rsidTr="00E90F24">
        <w:trPr>
          <w:tblHeader/>
        </w:trPr>
        <w:tc>
          <w:tcPr>
            <w:tcW w:w="0" w:type="auto"/>
            <w:gridSpan w:val="3"/>
          </w:tcPr>
          <w:p w:rsidR="00954952" w:rsidRDefault="00954952" w:rsidP="00E90F24">
            <w:pPr>
              <w:rPr>
                <w:rFonts w:ascii="Arial" w:hAnsi="Arial" w:cs="Arial"/>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8E2982" w:rsidRDefault="00954952" w:rsidP="00E90F24">
            <w:pPr>
              <w:rPr>
                <w:rFonts w:ascii="Arial" w:hAnsi="Arial" w:cs="Arial"/>
                <w:sz w:val="20"/>
                <w:szCs w:val="20"/>
              </w:rPr>
            </w:pPr>
            <w:r w:rsidRPr="008E2982">
              <w:rPr>
                <w:rFonts w:ascii="Arial" w:hAnsi="Arial" w:cs="Arial"/>
                <w:sz w:val="20"/>
                <w:szCs w:val="20"/>
              </w:rPr>
              <w:t xml:space="preserve">The program identifies trends, including major shifts in the industry such as moves to digital, HD, internet options, etc.  Additionally, the program identifies job market changes.  The program discusses methods used to keep current (including use of Perkins and college funds to maintain up-to-date equipment, and strategies to </w:t>
            </w:r>
            <w:r>
              <w:rPr>
                <w:rFonts w:ascii="Arial" w:hAnsi="Arial" w:cs="Arial"/>
                <w:sz w:val="20"/>
                <w:szCs w:val="20"/>
              </w:rPr>
              <w:t>ensure student</w:t>
            </w:r>
            <w:r w:rsidRPr="008E2982">
              <w:rPr>
                <w:rFonts w:ascii="Arial" w:hAnsi="Arial" w:cs="Arial"/>
                <w:sz w:val="20"/>
                <w:szCs w:val="20"/>
              </w:rPr>
              <w:t xml:space="preserve"> </w:t>
            </w:r>
            <w:r>
              <w:rPr>
                <w:rFonts w:ascii="Arial" w:hAnsi="Arial" w:cs="Arial"/>
                <w:sz w:val="20"/>
                <w:szCs w:val="20"/>
              </w:rPr>
              <w:t>awareness</w:t>
            </w:r>
            <w:r w:rsidRPr="008E2982">
              <w:rPr>
                <w:rFonts w:ascii="Arial" w:hAnsi="Arial" w:cs="Arial"/>
                <w:sz w:val="20"/>
                <w:szCs w:val="20"/>
              </w:rPr>
              <w:t xml:space="preserve"> of industry changes and employment options through the classroom environments.</w:t>
            </w:r>
          </w:p>
          <w:p w:rsidR="00954952" w:rsidRPr="008E2982" w:rsidRDefault="00954952" w:rsidP="00E90F24">
            <w:pPr>
              <w:rPr>
                <w:rFonts w:ascii="Arial" w:hAnsi="Arial" w:cs="Arial"/>
                <w:sz w:val="20"/>
                <w:szCs w:val="20"/>
              </w:rPr>
            </w:pPr>
          </w:p>
          <w:p w:rsidR="00954952" w:rsidRPr="008E2982" w:rsidRDefault="00954952" w:rsidP="00E90F24">
            <w:pPr>
              <w:rPr>
                <w:rFonts w:ascii="Arial" w:hAnsi="Arial" w:cs="Arial"/>
                <w:sz w:val="20"/>
                <w:szCs w:val="20"/>
              </w:rPr>
            </w:pPr>
            <w:r w:rsidRPr="008E2982">
              <w:rPr>
                <w:rFonts w:ascii="Arial" w:hAnsi="Arial" w:cs="Arial"/>
                <w:sz w:val="20"/>
                <w:szCs w:val="20"/>
              </w:rPr>
              <w:t>Meets</w:t>
            </w:r>
          </w:p>
          <w:p w:rsidR="00954952" w:rsidRPr="00172C6A" w:rsidRDefault="00954952" w:rsidP="00E90F24">
            <w:pPr>
              <w:rPr>
                <w:rFonts w:ascii="Arial" w:hAnsi="Arial" w:cs="Arial"/>
                <w:sz w:val="20"/>
                <w:szCs w:val="20"/>
              </w:rPr>
            </w:pPr>
          </w:p>
        </w:tc>
      </w:tr>
      <w:tr w:rsidR="00954952" w:rsidRPr="00A35BD7" w:rsidTr="00E90F24">
        <w:trPr>
          <w:tblHeader/>
        </w:trPr>
        <w:tc>
          <w:tcPr>
            <w:tcW w:w="0" w:type="auto"/>
          </w:tcPr>
          <w:p w:rsidR="00954952" w:rsidRPr="008761D6" w:rsidRDefault="00954952"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954952" w:rsidRPr="00527349" w:rsidRDefault="00954952"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954952" w:rsidRPr="00A35BD7" w:rsidTr="00E90F24">
        <w:trPr>
          <w:tblHeader/>
        </w:trPr>
        <w:tc>
          <w:tcPr>
            <w:tcW w:w="0" w:type="auto"/>
            <w:gridSpan w:val="3"/>
          </w:tcPr>
          <w:p w:rsidR="00954952" w:rsidRDefault="00954952" w:rsidP="00E90F24">
            <w:pPr>
              <w:rPr>
                <w:rFonts w:ascii="Arial" w:hAnsi="Arial" w:cs="Arial"/>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8E2982" w:rsidRDefault="00954952" w:rsidP="00E90F24">
            <w:pPr>
              <w:rPr>
                <w:rFonts w:ascii="Arial" w:hAnsi="Arial" w:cs="Arial"/>
                <w:sz w:val="20"/>
                <w:szCs w:val="20"/>
              </w:rPr>
            </w:pPr>
            <w:r w:rsidRPr="008E2982">
              <w:rPr>
                <w:rFonts w:ascii="Arial" w:hAnsi="Arial" w:cs="Arial"/>
                <w:sz w:val="20"/>
                <w:szCs w:val="20"/>
              </w:rPr>
              <w:t>The media academy provides students with a “real-world production experience.”  Faculty coordinate classes with students producing “real-world projects for real-world clients.”  Clients have included campus departments and organizations, Joe Baca’s office, and the court system.  It is not clear how the accomplishments are incorporated into planning.</w:t>
            </w:r>
          </w:p>
          <w:p w:rsidR="00954952" w:rsidRPr="008E2982" w:rsidRDefault="00954952" w:rsidP="00E90F24">
            <w:pPr>
              <w:rPr>
                <w:rFonts w:ascii="Arial" w:hAnsi="Arial" w:cs="Arial"/>
                <w:sz w:val="20"/>
                <w:szCs w:val="20"/>
              </w:rPr>
            </w:pPr>
          </w:p>
          <w:p w:rsidR="00954952" w:rsidRPr="008E2982" w:rsidRDefault="00954952" w:rsidP="00E90F24">
            <w:pPr>
              <w:rPr>
                <w:rFonts w:ascii="Arial" w:hAnsi="Arial" w:cs="Arial"/>
                <w:sz w:val="20"/>
                <w:szCs w:val="20"/>
              </w:rPr>
            </w:pPr>
            <w:r w:rsidRPr="008E2982">
              <w:rPr>
                <w:rFonts w:ascii="Arial" w:hAnsi="Arial" w:cs="Arial"/>
                <w:sz w:val="20"/>
                <w:szCs w:val="20"/>
              </w:rPr>
              <w:t>Meets</w:t>
            </w:r>
          </w:p>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p>
          <w:p w:rsidR="00954952" w:rsidRPr="00172C6A" w:rsidRDefault="00954952" w:rsidP="00E90F24">
            <w:pPr>
              <w:rPr>
                <w:rFonts w:ascii="Arial" w:hAnsi="Arial" w:cs="Arial"/>
                <w:sz w:val="20"/>
                <w:szCs w:val="20"/>
              </w:rPr>
            </w:pPr>
          </w:p>
        </w:tc>
      </w:tr>
      <w:tr w:rsidR="00954952" w:rsidRPr="00A35BD7" w:rsidTr="00E90F24">
        <w:trPr>
          <w:tblHeader/>
        </w:trPr>
        <w:tc>
          <w:tcPr>
            <w:tcW w:w="0" w:type="auto"/>
          </w:tcPr>
          <w:p w:rsidR="00954952" w:rsidRPr="008761D6" w:rsidRDefault="00954952"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954952" w:rsidRPr="00527349" w:rsidRDefault="00954952"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954952" w:rsidRPr="00527349" w:rsidRDefault="00954952"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954952" w:rsidRPr="00A35BD7" w:rsidTr="00E90F24">
        <w:trPr>
          <w:tblHeader/>
        </w:trPr>
        <w:tc>
          <w:tcPr>
            <w:tcW w:w="0" w:type="auto"/>
            <w:gridSpan w:val="3"/>
          </w:tcPr>
          <w:p w:rsidR="00954952" w:rsidRDefault="00954952" w:rsidP="00E90F24">
            <w:pPr>
              <w:rPr>
                <w:rFonts w:ascii="Arial" w:hAnsi="Arial" w:cs="Arial"/>
                <w:b/>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8E2982" w:rsidRDefault="00954952" w:rsidP="00E90F24">
            <w:pPr>
              <w:rPr>
                <w:rFonts w:ascii="Arial" w:hAnsi="Arial" w:cs="Arial"/>
                <w:sz w:val="20"/>
                <w:szCs w:val="20"/>
              </w:rPr>
            </w:pPr>
            <w:r w:rsidRPr="008E2982">
              <w:rPr>
                <w:rFonts w:ascii="Arial" w:hAnsi="Arial" w:cs="Arial"/>
                <w:sz w:val="20"/>
                <w:szCs w:val="20"/>
              </w:rPr>
              <w:t xml:space="preserve">The program cites cost and moves as challenges.  Weaknesses are not </w:t>
            </w:r>
            <w:r>
              <w:rPr>
                <w:rFonts w:ascii="Arial" w:hAnsi="Arial" w:cs="Arial"/>
                <w:sz w:val="20"/>
                <w:szCs w:val="20"/>
              </w:rPr>
              <w:t>specifically identified</w:t>
            </w:r>
            <w:r w:rsidRPr="008E2982">
              <w:rPr>
                <w:rFonts w:ascii="Arial" w:hAnsi="Arial" w:cs="Arial"/>
                <w:sz w:val="20"/>
                <w:szCs w:val="20"/>
              </w:rPr>
              <w:t xml:space="preserve">, nor </w:t>
            </w:r>
            <w:r>
              <w:rPr>
                <w:rFonts w:ascii="Arial" w:hAnsi="Arial" w:cs="Arial"/>
                <w:sz w:val="20"/>
                <w:szCs w:val="20"/>
              </w:rPr>
              <w:t>are</w:t>
            </w:r>
            <w:r w:rsidRPr="008E2982">
              <w:rPr>
                <w:rFonts w:ascii="Arial" w:hAnsi="Arial" w:cs="Arial"/>
                <w:sz w:val="20"/>
                <w:szCs w:val="20"/>
              </w:rPr>
              <w:t xml:space="preserve"> plan</w:t>
            </w:r>
            <w:r>
              <w:rPr>
                <w:rFonts w:ascii="Arial" w:hAnsi="Arial" w:cs="Arial"/>
                <w:sz w:val="20"/>
                <w:szCs w:val="20"/>
              </w:rPr>
              <w:t>s</w:t>
            </w:r>
            <w:r w:rsidRPr="008E2982">
              <w:rPr>
                <w:rFonts w:ascii="Arial" w:hAnsi="Arial" w:cs="Arial"/>
                <w:sz w:val="20"/>
                <w:szCs w:val="20"/>
              </w:rPr>
              <w:t>.</w:t>
            </w:r>
            <w:r>
              <w:rPr>
                <w:rFonts w:ascii="Arial" w:hAnsi="Arial" w:cs="Arial"/>
                <w:sz w:val="20"/>
                <w:szCs w:val="20"/>
              </w:rPr>
              <w:t xml:space="preserve">  If challenges are to be considered weaknesses, planning was minimally addressed in the program move to the KVCR building.</w:t>
            </w:r>
          </w:p>
          <w:p w:rsidR="00954952" w:rsidRPr="008E2982" w:rsidRDefault="00954952" w:rsidP="00E90F24">
            <w:pPr>
              <w:rPr>
                <w:rFonts w:ascii="Arial" w:hAnsi="Arial" w:cs="Arial"/>
                <w:sz w:val="20"/>
                <w:szCs w:val="20"/>
              </w:rPr>
            </w:pPr>
          </w:p>
          <w:p w:rsidR="00954952" w:rsidRPr="008E2982" w:rsidRDefault="00954952" w:rsidP="00E90F24">
            <w:pPr>
              <w:rPr>
                <w:rFonts w:ascii="Arial" w:hAnsi="Arial" w:cs="Arial"/>
                <w:sz w:val="20"/>
                <w:szCs w:val="20"/>
              </w:rPr>
            </w:pPr>
            <w:r w:rsidRPr="008E2982">
              <w:rPr>
                <w:rFonts w:ascii="Arial" w:hAnsi="Arial" w:cs="Arial"/>
                <w:sz w:val="20"/>
                <w:szCs w:val="20"/>
              </w:rPr>
              <w:t>Does not meet</w:t>
            </w:r>
          </w:p>
          <w:p w:rsidR="00954952" w:rsidRDefault="00954952" w:rsidP="00E90F24">
            <w:pPr>
              <w:rPr>
                <w:rFonts w:ascii="Arial" w:hAnsi="Arial" w:cs="Arial"/>
                <w:b/>
                <w:sz w:val="20"/>
                <w:szCs w:val="20"/>
              </w:rPr>
            </w:pPr>
          </w:p>
        </w:tc>
      </w:tr>
      <w:tr w:rsidR="00954952" w:rsidRPr="00A35BD7" w:rsidTr="00E90F24">
        <w:trPr>
          <w:tblHeader/>
        </w:trPr>
        <w:tc>
          <w:tcPr>
            <w:tcW w:w="0" w:type="auto"/>
            <w:gridSpan w:val="3"/>
          </w:tcPr>
          <w:p w:rsidR="00954952" w:rsidRPr="00A35BD7" w:rsidRDefault="00954952"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954952" w:rsidRPr="00A35BD7" w:rsidTr="00E90F24">
        <w:trPr>
          <w:tblHeader/>
        </w:trPr>
        <w:tc>
          <w:tcPr>
            <w:tcW w:w="0" w:type="auto"/>
          </w:tcPr>
          <w:p w:rsidR="00954952" w:rsidRPr="00A35BD7" w:rsidRDefault="00954952" w:rsidP="00E90F24">
            <w:pPr>
              <w:rPr>
                <w:rFonts w:ascii="Arial" w:hAnsi="Arial" w:cs="Arial"/>
                <w:sz w:val="20"/>
                <w:szCs w:val="20"/>
              </w:rPr>
            </w:pP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954952" w:rsidRPr="00527349" w:rsidRDefault="00954952" w:rsidP="00E90F24">
            <w:pPr>
              <w:rPr>
                <w:rFonts w:ascii="Arial" w:hAnsi="Arial" w:cs="Arial"/>
                <w:i/>
                <w:sz w:val="20"/>
                <w:szCs w:val="20"/>
              </w:rPr>
            </w:pPr>
          </w:p>
          <w:p w:rsidR="00954952" w:rsidRPr="00527349" w:rsidRDefault="00954952"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954952" w:rsidRPr="00527349" w:rsidRDefault="00954952"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954952" w:rsidRPr="00527349" w:rsidRDefault="00954952" w:rsidP="00E90F24">
            <w:pPr>
              <w:rPr>
                <w:rFonts w:ascii="Arial" w:hAnsi="Arial" w:cs="Arial"/>
                <w:i/>
                <w:sz w:val="20"/>
                <w:szCs w:val="20"/>
              </w:rPr>
            </w:pPr>
          </w:p>
          <w:p w:rsidR="00954952" w:rsidRPr="00527349" w:rsidRDefault="00954952"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954952" w:rsidRPr="00A35BD7" w:rsidTr="00E90F24">
        <w:trPr>
          <w:tblHeader/>
        </w:trPr>
        <w:tc>
          <w:tcPr>
            <w:tcW w:w="0" w:type="auto"/>
            <w:gridSpan w:val="3"/>
          </w:tcPr>
          <w:p w:rsidR="00954952" w:rsidRDefault="00954952" w:rsidP="00E90F24">
            <w:pPr>
              <w:rPr>
                <w:rFonts w:ascii="Arial" w:hAnsi="Arial" w:cs="Arial"/>
                <w:sz w:val="20"/>
                <w:szCs w:val="20"/>
              </w:rPr>
            </w:pPr>
          </w:p>
          <w:p w:rsidR="00954952" w:rsidRDefault="00954952" w:rsidP="00E90F24">
            <w:pPr>
              <w:rPr>
                <w:rFonts w:ascii="Arial" w:hAnsi="Arial" w:cs="Arial"/>
                <w:b/>
                <w:sz w:val="20"/>
                <w:szCs w:val="20"/>
              </w:rPr>
            </w:pPr>
            <w:r w:rsidRPr="0062431C">
              <w:rPr>
                <w:rFonts w:ascii="Arial" w:hAnsi="Arial" w:cs="Arial"/>
                <w:b/>
                <w:sz w:val="20"/>
                <w:szCs w:val="20"/>
              </w:rPr>
              <w:t>Efficacy Team Analysis and Feedback:</w:t>
            </w:r>
          </w:p>
          <w:p w:rsidR="00954952" w:rsidRDefault="00954952" w:rsidP="00E90F24">
            <w:pPr>
              <w:rPr>
                <w:rFonts w:ascii="Arial" w:hAnsi="Arial" w:cs="Arial"/>
                <w:b/>
                <w:sz w:val="20"/>
                <w:szCs w:val="20"/>
              </w:rPr>
            </w:pPr>
          </w:p>
          <w:p w:rsidR="00954952" w:rsidRPr="008E2982" w:rsidRDefault="00954952" w:rsidP="00E90F24">
            <w:pPr>
              <w:rPr>
                <w:rFonts w:ascii="Arial" w:hAnsi="Arial" w:cs="Arial"/>
                <w:sz w:val="20"/>
                <w:szCs w:val="20"/>
              </w:rPr>
            </w:pPr>
            <w:r w:rsidRPr="008E2982">
              <w:rPr>
                <w:rFonts w:ascii="Arial" w:hAnsi="Arial" w:cs="Arial"/>
                <w:sz w:val="20"/>
                <w:szCs w:val="20"/>
              </w:rPr>
              <w:t>The program has entered partnerships with Arroyo and Big Bear High Schools, helping students to move from their film programs to our RTVF programs.  They contribute to the campus climate by promoting events on the monitors housed in the campus center.  RTVF students work with student health to create the Student Health 101 website.  They also cite a relationship with KVCR.  Future plans are not included.</w:t>
            </w:r>
          </w:p>
          <w:p w:rsidR="00954952" w:rsidRPr="008E2982" w:rsidRDefault="00954952" w:rsidP="00E90F24">
            <w:pPr>
              <w:rPr>
                <w:rFonts w:ascii="Arial" w:hAnsi="Arial" w:cs="Arial"/>
                <w:sz w:val="20"/>
                <w:szCs w:val="20"/>
              </w:rPr>
            </w:pPr>
          </w:p>
          <w:p w:rsidR="00954952" w:rsidRPr="008E2982" w:rsidRDefault="00954952" w:rsidP="00E90F24">
            <w:pPr>
              <w:rPr>
                <w:rFonts w:ascii="Arial" w:hAnsi="Arial" w:cs="Arial"/>
                <w:sz w:val="20"/>
                <w:szCs w:val="20"/>
              </w:rPr>
            </w:pPr>
            <w:r w:rsidRPr="008E2982">
              <w:rPr>
                <w:rFonts w:ascii="Arial" w:hAnsi="Arial" w:cs="Arial"/>
                <w:sz w:val="20"/>
                <w:szCs w:val="20"/>
              </w:rPr>
              <w:t>Meets</w:t>
            </w:r>
          </w:p>
          <w:p w:rsidR="00954952" w:rsidRPr="00A35BD7" w:rsidRDefault="00954952" w:rsidP="00E90F24">
            <w:pPr>
              <w:rPr>
                <w:rFonts w:ascii="Arial" w:hAnsi="Arial" w:cs="Arial"/>
                <w:sz w:val="20"/>
                <w:szCs w:val="20"/>
              </w:rPr>
            </w:pPr>
          </w:p>
        </w:tc>
      </w:tr>
    </w:tbl>
    <w:p w:rsidR="00954952" w:rsidRPr="00F72114" w:rsidRDefault="00954952" w:rsidP="0062431C">
      <w:pPr>
        <w:tabs>
          <w:tab w:val="left" w:pos="3060"/>
        </w:tabs>
        <w:rPr>
          <w:rFonts w:ascii="Arial" w:hAnsi="Arial" w:cs="Arial"/>
        </w:rPr>
      </w:pPr>
    </w:p>
    <w:p w:rsidR="00954952" w:rsidRPr="00F72114" w:rsidRDefault="00954952" w:rsidP="0062431C"/>
    <w:p w:rsidR="00954952" w:rsidRDefault="00954952" w:rsidP="0062539F">
      <w:pPr>
        <w:jc w:val="both"/>
        <w:rPr>
          <w:rFonts w:ascii="Arial" w:hAnsi="Arial" w:cs="Arial"/>
        </w:rPr>
      </w:pPr>
    </w:p>
    <w:sectPr w:rsidR="00954952"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952" w:rsidRDefault="00954952">
      <w:r>
        <w:separator/>
      </w:r>
    </w:p>
  </w:endnote>
  <w:endnote w:type="continuationSeparator" w:id="1">
    <w:p w:rsidR="00954952" w:rsidRDefault="009549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952" w:rsidRDefault="00954952">
      <w:r>
        <w:separator/>
      </w:r>
    </w:p>
  </w:footnote>
  <w:footnote w:type="continuationSeparator" w:id="1">
    <w:p w:rsidR="00954952" w:rsidRDefault="009549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952" w:rsidRPr="00EE1ECD" w:rsidRDefault="00954952" w:rsidP="00EE1ECD">
    <w:pPr>
      <w:pStyle w:val="Header"/>
      <w:jc w:val="center"/>
      <w:rPr>
        <w:b/>
      </w:rPr>
    </w:pPr>
    <w:r w:rsidRPr="003E5B91">
      <w:rPr>
        <w:b/>
      </w:rPr>
      <w:t xml:space="preserve">Page </w:t>
    </w:r>
    <w:r w:rsidRPr="003E5B91">
      <w:rPr>
        <w:b/>
      </w:rPr>
      <w:fldChar w:fldCharType="begin"/>
    </w:r>
    <w:r w:rsidRPr="003E5B91">
      <w:rPr>
        <w:b/>
      </w:rPr>
      <w:instrText xml:space="preserve"> PAGE </w:instrText>
    </w:r>
    <w:r w:rsidRPr="003E5B91">
      <w:rPr>
        <w:b/>
      </w:rPr>
      <w:fldChar w:fldCharType="separate"/>
    </w:r>
    <w:r>
      <w:rPr>
        <w:b/>
        <w:noProof/>
      </w:rPr>
      <w:t>1</w:t>
    </w:r>
    <w:r w:rsidRPr="003E5B91">
      <w:rPr>
        <w:b/>
      </w:rPr>
      <w:fldChar w:fldCharType="end"/>
    </w:r>
    <w:r w:rsidRPr="003E5B91">
      <w:rPr>
        <w:b/>
      </w:rPr>
      <w:t xml:space="preserve"> of </w:t>
    </w:r>
    <w:r w:rsidRPr="003E5B91">
      <w:rPr>
        <w:b/>
      </w:rPr>
      <w:fldChar w:fldCharType="begin"/>
    </w:r>
    <w:r w:rsidRPr="003E5B91">
      <w:rPr>
        <w:b/>
      </w:rPr>
      <w:instrText xml:space="preserve"> NUMPAGES </w:instrText>
    </w:r>
    <w:r w:rsidRPr="003E5B91">
      <w:rPr>
        <w:b/>
      </w:rPr>
      <w:fldChar w:fldCharType="separate"/>
    </w:r>
    <w:r>
      <w:rPr>
        <w:b/>
        <w:noProof/>
      </w:rPr>
      <w:t>5</w:t>
    </w:r>
    <w:r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F7A291BA">
      <w:start w:val="2"/>
      <w:numFmt w:val="lowerLetter"/>
      <w:lvlText w:val="%4."/>
      <w:lvlJc w:val="left"/>
      <w:pPr>
        <w:tabs>
          <w:tab w:val="num" w:pos="2565"/>
        </w:tabs>
        <w:ind w:left="2565" w:hanging="405"/>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156A00B4">
      <w:start w:val="4"/>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778"/>
    <w:rsid w:val="0000529B"/>
    <w:rsid w:val="000701BC"/>
    <w:rsid w:val="00081AD0"/>
    <w:rsid w:val="00083F16"/>
    <w:rsid w:val="0009399F"/>
    <w:rsid w:val="000D06FC"/>
    <w:rsid w:val="000F1A8C"/>
    <w:rsid w:val="000F579A"/>
    <w:rsid w:val="0015758F"/>
    <w:rsid w:val="00172C6A"/>
    <w:rsid w:val="001C66C9"/>
    <w:rsid w:val="0025743C"/>
    <w:rsid w:val="002850CA"/>
    <w:rsid w:val="00291DBF"/>
    <w:rsid w:val="00295276"/>
    <w:rsid w:val="002C37ED"/>
    <w:rsid w:val="002E3B89"/>
    <w:rsid w:val="002E595C"/>
    <w:rsid w:val="002F3911"/>
    <w:rsid w:val="00320333"/>
    <w:rsid w:val="003302F0"/>
    <w:rsid w:val="003400D8"/>
    <w:rsid w:val="00366132"/>
    <w:rsid w:val="003D018D"/>
    <w:rsid w:val="003D32A4"/>
    <w:rsid w:val="003E22FB"/>
    <w:rsid w:val="003E5B91"/>
    <w:rsid w:val="003E6CC9"/>
    <w:rsid w:val="003F2782"/>
    <w:rsid w:val="003F2DDC"/>
    <w:rsid w:val="003F41AA"/>
    <w:rsid w:val="003F5BDF"/>
    <w:rsid w:val="00421EC7"/>
    <w:rsid w:val="0042577E"/>
    <w:rsid w:val="00437CEF"/>
    <w:rsid w:val="004940F4"/>
    <w:rsid w:val="004A5034"/>
    <w:rsid w:val="004D0A9A"/>
    <w:rsid w:val="004F22A7"/>
    <w:rsid w:val="00521083"/>
    <w:rsid w:val="00527349"/>
    <w:rsid w:val="00544F7B"/>
    <w:rsid w:val="005463D7"/>
    <w:rsid w:val="00556626"/>
    <w:rsid w:val="005746D8"/>
    <w:rsid w:val="005B661B"/>
    <w:rsid w:val="005E771F"/>
    <w:rsid w:val="0062431C"/>
    <w:rsid w:val="0062539F"/>
    <w:rsid w:val="006276DE"/>
    <w:rsid w:val="00636AC5"/>
    <w:rsid w:val="00643B53"/>
    <w:rsid w:val="00663B4B"/>
    <w:rsid w:val="00690ED4"/>
    <w:rsid w:val="006A1305"/>
    <w:rsid w:val="006D696A"/>
    <w:rsid w:val="00700C4C"/>
    <w:rsid w:val="00735FFE"/>
    <w:rsid w:val="007439A5"/>
    <w:rsid w:val="007570F1"/>
    <w:rsid w:val="00766280"/>
    <w:rsid w:val="00815D34"/>
    <w:rsid w:val="00826949"/>
    <w:rsid w:val="00834321"/>
    <w:rsid w:val="0083793F"/>
    <w:rsid w:val="00851004"/>
    <w:rsid w:val="008761D6"/>
    <w:rsid w:val="00876909"/>
    <w:rsid w:val="00896F47"/>
    <w:rsid w:val="008B08DF"/>
    <w:rsid w:val="008E2982"/>
    <w:rsid w:val="009029C2"/>
    <w:rsid w:val="00906F9F"/>
    <w:rsid w:val="00924890"/>
    <w:rsid w:val="009258BE"/>
    <w:rsid w:val="009326DF"/>
    <w:rsid w:val="00954952"/>
    <w:rsid w:val="00A017DD"/>
    <w:rsid w:val="00A17BB2"/>
    <w:rsid w:val="00A263AB"/>
    <w:rsid w:val="00A35BD7"/>
    <w:rsid w:val="00A41D92"/>
    <w:rsid w:val="00A87CB4"/>
    <w:rsid w:val="00A913A3"/>
    <w:rsid w:val="00AA33D3"/>
    <w:rsid w:val="00AF7D1C"/>
    <w:rsid w:val="00B045F9"/>
    <w:rsid w:val="00B119FC"/>
    <w:rsid w:val="00B33E33"/>
    <w:rsid w:val="00B50385"/>
    <w:rsid w:val="00B81D82"/>
    <w:rsid w:val="00B93DAF"/>
    <w:rsid w:val="00BA19C8"/>
    <w:rsid w:val="00BB39B6"/>
    <w:rsid w:val="00BC1AFC"/>
    <w:rsid w:val="00BC59D6"/>
    <w:rsid w:val="00BD4291"/>
    <w:rsid w:val="00C157EB"/>
    <w:rsid w:val="00C25597"/>
    <w:rsid w:val="00C6007D"/>
    <w:rsid w:val="00C76D9D"/>
    <w:rsid w:val="00CA17F3"/>
    <w:rsid w:val="00CA51F6"/>
    <w:rsid w:val="00CE2DF9"/>
    <w:rsid w:val="00CF7656"/>
    <w:rsid w:val="00D037B6"/>
    <w:rsid w:val="00D113F7"/>
    <w:rsid w:val="00D264C5"/>
    <w:rsid w:val="00D552FB"/>
    <w:rsid w:val="00D6121E"/>
    <w:rsid w:val="00D65C39"/>
    <w:rsid w:val="00D758BE"/>
    <w:rsid w:val="00D94679"/>
    <w:rsid w:val="00DC2160"/>
    <w:rsid w:val="00DF1609"/>
    <w:rsid w:val="00DF5D08"/>
    <w:rsid w:val="00DF7EF2"/>
    <w:rsid w:val="00E0610D"/>
    <w:rsid w:val="00E7063D"/>
    <w:rsid w:val="00E77A9D"/>
    <w:rsid w:val="00E86E7D"/>
    <w:rsid w:val="00E90F24"/>
    <w:rsid w:val="00E93778"/>
    <w:rsid w:val="00E93F31"/>
    <w:rsid w:val="00EA37C8"/>
    <w:rsid w:val="00EB2D23"/>
    <w:rsid w:val="00EE1ECD"/>
    <w:rsid w:val="00F06152"/>
    <w:rsid w:val="00F13D57"/>
    <w:rsid w:val="00F72114"/>
    <w:rsid w:val="00F77F04"/>
    <w:rsid w:val="00FF35F1"/>
    <w:rsid w:val="00FF3B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9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24890"/>
    <w:pPr>
      <w:jc w:val="center"/>
    </w:pPr>
    <w:rPr>
      <w:rFonts w:ascii="Arial" w:hAnsi="Arial" w:cs="Arial"/>
      <w:b/>
      <w:sz w:val="28"/>
    </w:rPr>
  </w:style>
  <w:style w:type="character" w:customStyle="1" w:styleId="TitleChar">
    <w:name w:val="Title Char"/>
    <w:basedOn w:val="DefaultParagraphFont"/>
    <w:link w:val="Title"/>
    <w:uiPriority w:val="99"/>
    <w:locked/>
    <w:rsid w:val="003400D8"/>
    <w:rPr>
      <w:rFonts w:ascii="Cambria" w:hAnsi="Cambria" w:cs="Times New Roman"/>
      <w:b/>
      <w:bCs/>
      <w:kern w:val="28"/>
      <w:sz w:val="32"/>
      <w:szCs w:val="32"/>
    </w:rPr>
  </w:style>
  <w:style w:type="paragraph" w:styleId="Header">
    <w:name w:val="header"/>
    <w:basedOn w:val="Normal"/>
    <w:link w:val="HeaderChar"/>
    <w:uiPriority w:val="99"/>
    <w:rsid w:val="00EE1ECD"/>
    <w:pPr>
      <w:tabs>
        <w:tab w:val="center" w:pos="4320"/>
        <w:tab w:val="right" w:pos="8640"/>
      </w:tabs>
    </w:pPr>
  </w:style>
  <w:style w:type="character" w:customStyle="1" w:styleId="HeaderChar">
    <w:name w:val="Header Char"/>
    <w:basedOn w:val="DefaultParagraphFont"/>
    <w:link w:val="Header"/>
    <w:uiPriority w:val="99"/>
    <w:semiHidden/>
    <w:locked/>
    <w:rsid w:val="003400D8"/>
    <w:rPr>
      <w:rFonts w:cs="Times New Roman"/>
      <w:sz w:val="24"/>
      <w:szCs w:val="24"/>
    </w:rPr>
  </w:style>
  <w:style w:type="paragraph" w:styleId="Footer">
    <w:name w:val="footer"/>
    <w:basedOn w:val="Normal"/>
    <w:link w:val="FooterChar"/>
    <w:uiPriority w:val="99"/>
    <w:rsid w:val="00EE1ECD"/>
    <w:pPr>
      <w:tabs>
        <w:tab w:val="center" w:pos="4320"/>
        <w:tab w:val="right" w:pos="8640"/>
      </w:tabs>
    </w:pPr>
  </w:style>
  <w:style w:type="character" w:customStyle="1" w:styleId="FooterChar">
    <w:name w:val="Footer Char"/>
    <w:basedOn w:val="DefaultParagraphFont"/>
    <w:link w:val="Footer"/>
    <w:uiPriority w:val="99"/>
    <w:semiHidden/>
    <w:locked/>
    <w:rsid w:val="003400D8"/>
    <w:rPr>
      <w:rFonts w:cs="Times New Roman"/>
      <w:sz w:val="24"/>
      <w:szCs w:val="24"/>
    </w:rPr>
  </w:style>
  <w:style w:type="table" w:styleId="TableGrid">
    <w:name w:val="Table Grid"/>
    <w:basedOn w:val="TableNormal"/>
    <w:uiPriority w:val="99"/>
    <w:rsid w:val="00E0610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1295</Words>
  <Characters>7387</Characters>
  <Application>Microsoft Office Outlook</Application>
  <DocSecurity>0</DocSecurity>
  <Lines>0</Lines>
  <Paragraphs>0</Paragraphs>
  <ScaleCrop>false</ScaleCrop>
  <Company>SBCCD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Richard Jaramillo</cp:lastModifiedBy>
  <cp:revision>2</cp:revision>
  <cp:lastPrinted>2010-04-16T18:39:00Z</cp:lastPrinted>
  <dcterms:created xsi:type="dcterms:W3CDTF">2010-04-19T21:49:00Z</dcterms:created>
  <dcterms:modified xsi:type="dcterms:W3CDTF">2010-04-19T21:49:00Z</dcterms:modified>
</cp:coreProperties>
</file>